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 xml:space="preserve">Vegas Tours Souvenir Shop Database </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The Vegas Tours Souvenir Shop is where Las Vegas bus tours start and end, seven days a week. The shop sells a variety of Vegas souvenirs to customers who take the tour and to those who simply want to purchase souvenirs, either in person or online. Managers has been using an Access database to keep track of customers, products, and transactions. You have been given some sample sales data from February 2015. Managers has asked you to create queries that will help them manage their business more efficiently.</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 xml:space="preserve">Start Access. Open the downloaded Access file named </w:t>
                </w:r>
                <w:r>
                  <w:rPr>
                    <w:rFonts w:ascii="Tahoma"/>
                    <w:i/>
                    <w:sz w:val="18"/>
                  </w:rPr>
                  <w:t>a03ws07_grader_h1.accdb</w:t>
                </w:r>
                <w:r>
                  <w:rPr>
                    <w:rFonts w:ascii="Tahoma"/>
                    <w:sz w:val="18"/>
                  </w:rPr>
                  <w:t xml:space="preserve">. Save the file with the name </w:t>
                </w:r>
                <w:r>
                  <w:rPr>
                    <w:rFonts w:ascii="Tahoma"/>
                    <w:b/>
                    <w:color w:val="0070C0"/>
                    <w:sz w:val="18"/>
                  </w:rPr>
                  <w:t>a03ws07VegasTours_LastFirst</w:t>
                </w:r>
                <w:r>
                  <w:rPr>
                    <w:rFonts w:ascii="Tahoma"/>
                    <w:sz w:val="18"/>
                  </w:rPr>
                  <w:t xml:space="preserve"> replacing </w:t>
                </w:r>
                <w:r>
                  <w:rPr>
                    <w:rFonts w:ascii="Tahoma"/>
                    <w:i/>
                    <w:sz w:val="18"/>
                  </w:rPr>
                  <w:t>LastFirst</w:t>
                </w:r>
                <w:r>
                  <w:rPr>
                    <w:rFonts w:ascii="Tahoma"/>
                    <w:sz w:val="18"/>
                  </w:rPr>
                  <w:t xml:space="preserve"> with your name. Enable the content, if necessary.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Create a query in Design view based on tblPurchase and tblPurchaseLine that displays the PurchaseDate from tblPurchase and ProductID and Quantity from tblPurchaseLine (in that order) and shows the total of each product sold on a particular date.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Group</w:t>
                </w:r>
                <w:r>
                  <w:rPr>
                    <w:rFonts w:ascii="Tahoma"/>
                    <w:sz w:val="18"/>
                  </w:rPr>
                  <w:t xml:space="preserve"> the results by PurchaseDate, and then sort the results in Ascending order by PurchaseDate and ProductID. Rename the Quantity field as </w:t>
                </w:r>
                <w:r>
                  <w:rPr>
                    <w:rFonts w:ascii="Tahoma"/>
                    <w:b/>
                    <w:color w:val="0070C0"/>
                    <w:sz w:val="18"/>
                  </w:rPr>
                  <w:t>TotalSold</w:t>
                </w:r>
                <w:r>
                  <w:rPr>
                    <w:rFonts w:ascii="Tahoma"/>
                    <w:sz w:val="18"/>
                  </w:rPr>
                  <w:t xml:space="preserve">. Save the query as </w:t>
                </w:r>
                <w:r>
                  <w:rPr>
                    <w:rFonts w:ascii="Tahoma"/>
                    <w:b/>
                    <w:color w:val="0070C0"/>
                    <w:sz w:val="18"/>
                  </w:rPr>
                  <w:t>qrySoldByDate</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Run the query. In Datasheet view, add a total to the bottom of the Total</w:t>
                </w:r>
                <w:r>
                  <w:rPr>
                    <w:rFonts w:ascii="Tahoma"/>
                    <w:sz w:val="18"/>
                  </w:rPr>
                  <w:t>Sold field that displays the total items sold.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 xml:space="preserve">Create a query in Design view based on tblProduct and tblPurchaseLine that displays Category from tblProduct in the first column and a calculated field named </w:t>
                </w:r>
                <w:r>
                  <w:rPr>
                    <w:rFonts w:ascii="Tahoma"/>
                    <w:b/>
                    <w:color w:val="0070C0"/>
                    <w:sz w:val="18"/>
                  </w:rPr>
                  <w:t>GrossSales</w:t>
                </w:r>
                <w:r>
                  <w:rPr>
                    <w:rFonts w:ascii="Tahoma"/>
                    <w:sz w:val="18"/>
                  </w:rPr>
                  <w:t xml:space="preserve"> in the second column that shows the gross sales for each category. GrossSales is calculated by multiplying the cost of the item by a markup of 40% times the quantity of items purchased.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Group the results by Category, sum the GrossSales, and then for</w:t>
                </w:r>
                <w:r>
                  <w:rPr>
                    <w:rFonts w:ascii="Tahoma"/>
                    <w:sz w:val="18"/>
                  </w:rPr>
                  <w:t xml:space="preserve">mat GrossSales as Currency. Save the query as </w:t>
                </w:r>
                <w:r>
                  <w:rPr>
                    <w:rFonts w:ascii="Tahoma"/>
                    <w:b/>
                    <w:color w:val="0070C0"/>
                    <w:sz w:val="18"/>
                  </w:rPr>
                  <w:t>qryGrossSales</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Run the query. In Datasheet view, add a total to the bottom of the GrossSales field that displays the total gross sales.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Create a query based on qryGrossSales that displays GrossSales and shows the total sales.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 xml:space="preserve">Format GrossSales as Currency. Save the query as </w:t>
                </w:r>
                <w:r>
                  <w:rPr>
                    <w:rFonts w:ascii="Tahoma"/>
                    <w:b/>
                    <w:color w:val="0070C0"/>
                    <w:sz w:val="18"/>
                  </w:rPr>
                  <w:t>qryTotalGrossSales</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Create a query in Design view based on qryGrossSales and qryT</w:t>
                </w:r>
                <w:r>
                  <w:rPr>
                    <w:rFonts w:ascii="Tahoma"/>
                    <w:sz w:val="18"/>
                  </w:rPr>
                  <w:t xml:space="preserve">otalGrossSales that displays Category and GrossSales from qryGrossSales and a calculated field named </w:t>
                </w:r>
                <w:r>
                  <w:rPr>
                    <w:rFonts w:ascii="Tahoma"/>
                    <w:b/>
                    <w:color w:val="0070C0"/>
                    <w:sz w:val="18"/>
                  </w:rPr>
                  <w:t>PctToGrossSales</w:t>
                </w:r>
                <w:r>
                  <w:rPr>
                    <w:rFonts w:ascii="Tahoma"/>
                    <w:sz w:val="18"/>
                  </w:rPr>
                  <w:t xml:space="preserve"> that shows what percentage of each category</w:t>
                </w:r>
                <w:r>
                  <w:rPr>
                    <w:rFonts w:ascii="Tahoma"/>
                    <w:sz w:val="18"/>
                  </w:rPr>
                  <w:t>’</w:t>
                </w:r>
                <w:r>
                  <w:rPr>
                    <w:rFonts w:ascii="Tahoma"/>
                    <w:sz w:val="18"/>
                  </w:rPr>
                  <w:t>s sales contributed to the gross revenue (in that order). PctToGrossSales is calculated by divi</w:t>
                </w:r>
                <w:r>
                  <w:rPr>
                    <w:rFonts w:ascii="Tahoma"/>
                    <w:sz w:val="18"/>
                  </w:rPr>
                  <w:t xml:space="preserve">ding GrossSales by the SumOfGrossSales. Format PctOfGrossSales as Percent. Save the query as </w:t>
                </w:r>
                <w:r>
                  <w:rPr>
                    <w:rFonts w:ascii="Tahoma"/>
                    <w:b/>
                    <w:color w:val="0070C0"/>
                    <w:sz w:val="18"/>
                  </w:rPr>
                  <w:t>qryPctOfSales</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Run the query. In Datasheet view, add a total to the bottom of the PctOfGrossSales field that displays 100 percent.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 xml:space="preserve">Create a query in Design view based on tblProduct that displays ProductDescription, Category, a calculated field named </w:t>
                </w:r>
                <w:r>
                  <w:rPr>
                    <w:rFonts w:ascii="Tahoma"/>
                    <w:b/>
                    <w:color w:val="0070C0"/>
                    <w:sz w:val="18"/>
                  </w:rPr>
                  <w:t>Volume</w:t>
                </w:r>
                <w:r>
                  <w:rPr>
                    <w:rFonts w:ascii="Tahoma"/>
                    <w:sz w:val="18"/>
                  </w:rPr>
                  <w:t xml:space="preserve"> that shows the physical volume of each item by multiplying Height*Length*Depth. Add the fields in the specified order.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 xml:space="preserve">To the right of the Volume field, add a calculated field named </w:t>
                </w:r>
                <w:r>
                  <w:rPr>
                    <w:rFonts w:ascii="Tahoma"/>
                    <w:b/>
                    <w:color w:val="0070C0"/>
                    <w:sz w:val="18"/>
                  </w:rPr>
                  <w:t>RemainingVolume</w:t>
                </w:r>
                <w:r>
                  <w:rPr>
                    <w:rFonts w:ascii="Tahoma"/>
                    <w:sz w:val="18"/>
                  </w:rPr>
                  <w:t xml:space="preserve"> that determines which items can fit into the smallest shipping box, which has a total volume of </w:t>
                </w:r>
                <w:r>
                  <w:rPr>
                    <w:rFonts w:ascii="Tahoma"/>
                    <w:b/>
                    <w:color w:val="0070C0"/>
                    <w:sz w:val="18"/>
                  </w:rPr>
                  <w:t>142</w:t>
                </w:r>
                <w:r>
                  <w:rPr>
                    <w:rFonts w:ascii="Tahoma"/>
                    <w:sz w:val="18"/>
                  </w:rPr>
                  <w:t xml:space="preserve"> cubic inches. Save the query as </w:t>
                </w:r>
                <w:r>
                  <w:rPr>
                    <w:rFonts w:ascii="Tahoma"/>
                    <w:b/>
                    <w:color w:val="0070C0"/>
                    <w:sz w:val="18"/>
                  </w:rPr>
                  <w:t>qryPhysicalVolume</w:t>
                </w:r>
                <w:r>
                  <w:rPr>
                    <w:rFonts w:ascii="Tahoma"/>
                    <w:sz w:val="18"/>
                  </w:rPr>
                  <w:t xml:space="preserve"> and then close the query</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 xml:space="preserve">Create a query based on qryPhysicalVolume that displays ProductDescription, Category, and a calculated field named </w:t>
                </w:r>
                <w:r>
                  <w:rPr>
                    <w:rFonts w:ascii="Tahoma"/>
                    <w:b/>
                    <w:color w:val="0070C0"/>
                    <w:sz w:val="18"/>
                  </w:rPr>
                  <w:t>PctOfPhysicalVolume</w:t>
                </w:r>
                <w:r>
                  <w:rPr>
                    <w:rFonts w:ascii="Tahoma"/>
                    <w:sz w:val="18"/>
                  </w:rPr>
                  <w:t xml:space="preserve"> (in that order). Calculate the percentage of physical volume for each item if the smallest shipping box has a tot</w:t>
                </w:r>
                <w:r>
                  <w:rPr>
                    <w:rFonts w:ascii="Tahoma"/>
                    <w:sz w:val="18"/>
                  </w:rPr>
                  <w:t xml:space="preserve">al volume of </w:t>
                </w:r>
                <w:r>
                  <w:rPr>
                    <w:rFonts w:ascii="Tahoma"/>
                    <w:b/>
                    <w:color w:val="0070C0"/>
                    <w:sz w:val="18"/>
                  </w:rPr>
                  <w:t>142</w:t>
                </w:r>
                <w:r>
                  <w:rPr>
                    <w:rFonts w:ascii="Tahoma"/>
                    <w:sz w:val="18"/>
                  </w:rPr>
                  <w:t xml:space="preserve"> cubic inches.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 xml:space="preserve">Only display products that are in the </w:t>
                </w:r>
                <w:r>
                  <w:rPr>
                    <w:rFonts w:ascii="Tahoma"/>
                    <w:b/>
                    <w:color w:val="0070C0"/>
                    <w:sz w:val="18"/>
                  </w:rPr>
                  <w:t>Baby</w:t>
                </w:r>
                <w:r>
                  <w:rPr>
                    <w:rFonts w:ascii="Tahoma"/>
                    <w:sz w:val="18"/>
                  </w:rPr>
                  <w:t xml:space="preserve"> category. Format PctOfPhysicalVolume as Percent. Save the query as </w:t>
                </w:r>
                <w:r>
                  <w:rPr>
                    <w:rFonts w:ascii="Tahoma"/>
                    <w:b/>
                    <w:color w:val="0070C0"/>
                    <w:sz w:val="18"/>
                  </w:rPr>
                  <w:t>qryPctOfPhysicalVolume</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rsidR="002C006C" w:rsidRDefault="00D170C1">
                <w:r>
                  <w:rPr>
                    <w:rFonts w:ascii="Tahoma"/>
                    <w:sz w:val="18"/>
                  </w:rPr>
                  <w:t>Exit Access, and then submit your file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0C1" w:rsidRDefault="00D170C1" w:rsidP="00DA5AAC">
      <w:pPr>
        <w:pStyle w:val="Title"/>
      </w:pPr>
      <w:r>
        <w:separator/>
      </w:r>
    </w:p>
  </w:endnote>
  <w:endnote w:type="continuationSeparator" w:id="0">
    <w:p w:rsidR="00D170C1" w:rsidRDefault="00D170C1"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05/13/2014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2A3366">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A_WS07_YOV2_H1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0C1" w:rsidRDefault="00D170C1" w:rsidP="00DA5AAC">
      <w:pPr>
        <w:pStyle w:val="Title"/>
      </w:pPr>
      <w:r>
        <w:separator/>
      </w:r>
    </w:p>
  </w:footnote>
  <w:footnote w:type="continuationSeparator" w:id="0">
    <w:p w:rsidR="00D170C1" w:rsidRDefault="00D170C1"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D170C1"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0947F6">
      <w:rPr>
        <w:rFonts w:ascii="Tahoma" w:hAnsi="Tahoma"/>
        <w:noProof/>
        <w:sz w:val="16"/>
      </w:rPr>
      <w:t>1</w:t>
    </w:r>
    <w:r w:rsidR="00790CEE">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Your Office Series Vol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3366"/>
    <w:rsid w:val="002A6E01"/>
    <w:rsid w:val="002B0C02"/>
    <w:rsid w:val="002B280E"/>
    <w:rsid w:val="002B70C6"/>
    <w:rsid w:val="002C006C"/>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170C1"/>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1EE0A045-D5AF-4CF1-864A-652C3E2A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E3311"/>
    <w:rsid w:val="003E76AA"/>
    <w:rsid w:val="00425776"/>
    <w:rsid w:val="00554048"/>
    <w:rsid w:val="00590205"/>
    <w:rsid w:val="005B1A4C"/>
    <w:rsid w:val="006132B1"/>
    <w:rsid w:val="006873B8"/>
    <w:rsid w:val="006C7F45"/>
    <w:rsid w:val="00771F3C"/>
    <w:rsid w:val="0078674B"/>
    <w:rsid w:val="008602B3"/>
    <w:rsid w:val="00A53278"/>
    <w:rsid w:val="00A65291"/>
    <w:rsid w:val="00A93242"/>
    <w:rsid w:val="00C24037"/>
    <w:rsid w:val="00C25DA9"/>
    <w:rsid w:val="00C84754"/>
    <w:rsid w:val="00C8768B"/>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4E9FAEF8-0B96-4373-9435-70892B12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122</TotalTime>
  <Pages>1</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44</cp:revision>
  <cp:lastPrinted>2001-10-24T11:02:00Z</cp:lastPrinted>
  <dcterms:created xsi:type="dcterms:W3CDTF">2009-10-05T13:56:00Z</dcterms:created>
  <dcterms:modified xsi:type="dcterms:W3CDTF">2014-05-21T06:49:00Z</dcterms:modified>
</cp:coreProperties>
</file>